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jc w:val="both"/>
        <w:rPr>
          <w:rFonts w:ascii="Open Sans" w:hAnsi="Open Sans" w:cs="Open Sans"/>
          <w:sz w:val="24"/>
          <w:szCs w:val="24"/>
        </w:rPr>
      </w:pPr>
      <w:bookmarkStart w:id="0" w:name="_Hlk219707323"/>
      <w:r>
        <w:rPr>
          <w:rFonts w:cs="Open Sans" w:ascii="Open Sans" w:hAnsi="Open Sans"/>
          <w:sz w:val="24"/>
          <w:szCs w:val="24"/>
        </w:rPr>
        <w:t>Arbeitsplan / Checkliste</w:t>
      </w:r>
    </w:p>
    <w:tbl>
      <w:tblPr>
        <w:tblStyle w:val="Tabellenraster"/>
        <w:tblW w:w="920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822"/>
        <w:gridCol w:w="4961"/>
        <w:gridCol w:w="426"/>
      </w:tblGrid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To Do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Ihre Konkretisierung</w:t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eastAsia="Wingdings" w:cs="Wingdings" w:ascii="Wingdings" w:hAnsi="Wingdings"/>
                <w:b/>
                <w:bCs/>
                <w:kern w:val="2"/>
                <w:sz w:val="22"/>
                <w:szCs w:val="22"/>
                <w:lang w:val="de-DE" w:eastAsia="en-US" w:bidi="ar-SA"/>
              </w:rPr>
              <w:sym w:font="Wingdings" w:char="f0fe"/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Didaktisches Gebiet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der Förderung (Lese-/ Schreibstrategien, materialgestütztes Schreiben, Förderung der Lese- / Schreibkompetenz)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Erste </w:t>
            </w: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Literaturrecherche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zu Ihrem Gebiet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Didaktischer Schwerpunkt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der Förderung (z.B. eine Lesestrategie, 1 Überarbeitungstechnik)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Mindestens </w:t>
            </w: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3 wissenschaftliche Publikationen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zu Ihrem Schwerpunkt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Regionalen Partner / regionalen Bezug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festlegen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Inhaltlicher Schwerpunkt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(SDG + Konkretisierung)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Mind. </w:t>
            </w: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3 geeignete kontinuierliche Texte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für Ihre Materialien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Überprüfung der Textkomplexität mit </w:t>
            </w: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Ratte 2.0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3-5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</w:t>
            </w: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Lernziele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für Ihr Material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Pflichtberatung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im Seminar oder per Sprechstunde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Erster Entwurf zur </w:t>
            </w: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Aufgabenstellung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für Ihr Material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Planung von </w:t>
            </w: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lehrerseitigen Unterstützungsmaßnahmen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während der Erarbeitungsphase Ihres Materials (z.B. Erklärungen, Textprozeduren, Hilfekästen…)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Planung der </w:t>
            </w: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Feedback-Phase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Ihres Materials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Verpflichtende Zwischenabgabe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Planung und Durchführung der </w:t>
            </w: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Pre- und Postdiagnostik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für Ihr Material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Layout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des Materials mit Tutory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Peer-Review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Überarbeitung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des Materials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Präsentation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des Materials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numPr>
                <w:ilvl w:val="0"/>
                <w:numId w:val="10"/>
              </w:numPr>
              <w:spacing w:before="0" w:after="0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Klausurtermin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Abgabetermin SL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</w:t>
            </w:r>
            <w:r>
              <w:rPr>
                <w:rFonts w:eastAsia="Wingdings" w:cs="Wingdings" w:ascii="Wingdings" w:hAnsi="Wingdings"/>
                <w:kern w:val="2"/>
                <w:sz w:val="22"/>
                <w:szCs w:val="22"/>
                <w:lang w:val="de-DE" w:eastAsia="en-US" w:bidi="ar-SA"/>
              </w:rPr>
              <w:sym w:font="Wingdings" w:char="f0e0"/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Feedbackprozess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numPr>
                <w:ilvl w:val="0"/>
                <w:numId w:val="10"/>
              </w:numPr>
              <w:spacing w:before="0" w:after="0"/>
              <w:jc w:val="both"/>
              <w:rPr>
                <w:rFonts w:ascii="Open Sans" w:hAnsi="Open Sans" w:cs="Open Sans"/>
                <w:b/>
                <w:bCs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Klausurtermin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</w:tr>
      <w:tr>
        <w:trPr/>
        <w:tc>
          <w:tcPr>
            <w:tcW w:w="3822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b/>
                <w:bCs/>
                <w:kern w:val="2"/>
                <w:sz w:val="22"/>
                <w:szCs w:val="22"/>
                <w:lang w:val="de-DE" w:eastAsia="en-US" w:bidi="ar-SA"/>
              </w:rPr>
              <w:t>Endabgabe SL</w:t>
            </w: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  <w:t xml:space="preserve"> überarbeitetes Material</w:t>
            </w:r>
          </w:p>
        </w:tc>
        <w:tc>
          <w:tcPr>
            <w:tcW w:w="4961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</w:p>
        </w:tc>
        <w:tc>
          <w:tcPr>
            <w:tcW w:w="4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Open Sans" w:hAnsi="Open Sans" w:cs="Open Sans"/>
              </w:rPr>
            </w:pPr>
            <w:r>
              <w:rPr>
                <w:rFonts w:eastAsia="Aptos" w:cs="Open Sans" w:ascii="Open Sans" w:hAnsi="Open Sans"/>
                <w:kern w:val="2"/>
                <w:sz w:val="22"/>
                <w:szCs w:val="22"/>
                <w:lang w:val="de-DE" w:eastAsia="en-US" w:bidi="ar-SA"/>
              </w:rPr>
            </w:r>
            <w:bookmarkStart w:id="1" w:name="_Hlk219707240"/>
            <w:bookmarkStart w:id="2" w:name="_Hlk219707240"/>
            <w:bookmarkEnd w:id="2"/>
          </w:p>
        </w:tc>
      </w:tr>
    </w:tbl>
    <w:p>
      <w:pPr>
        <w:pStyle w:val="Normal"/>
        <w:rPr/>
      </w:pPr>
      <w:r>
        <w:rPr/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Basisinformationen:</w:t>
      </w:r>
    </w:p>
    <w:p>
      <w:pPr>
        <w:pStyle w:val="NoSpacing"/>
        <w:numPr>
          <w:ilvl w:val="0"/>
          <w:numId w:val="1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Basistraining zu einer Lese- oder Schreibkompetenz zu einem SDG für Jahrgang 5 (ca. 6 Wochen, 60 Minuten pro Woche, z.B. Leseflüssigkeit, Überarbeiten von Texten), inkl. Pre- und Postdiagnostik (Sek I + II)</w:t>
      </w:r>
    </w:p>
    <w:p>
      <w:pPr>
        <w:pStyle w:val="NoSpacing"/>
        <w:numPr>
          <w:ilvl w:val="0"/>
          <w:numId w:val="1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OER-konform, mit tutory</w:t>
      </w:r>
    </w:p>
    <w:p>
      <w:pPr>
        <w:pStyle w:val="NoSpacing"/>
        <w:numPr>
          <w:ilvl w:val="0"/>
          <w:numId w:val="1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Ggf. als Ergänzung zu einem bestehenden Material auf der Homepage </w:t>
      </w:r>
      <w:hyperlink r:id="rId2">
        <w:r>
          <w:rPr>
            <w:rFonts w:cs="Open Sans" w:ascii="Open Sans" w:hAnsi="Open Sans"/>
          </w:rPr>
          <w:t>https://sprache-bildung-nachhaltigkeit.de/</w:t>
        </w:r>
      </w:hyperlink>
      <w:r>
        <w:rPr>
          <w:rFonts w:cs="Open Sans" w:ascii="Open Sans" w:hAnsi="Open Sans"/>
        </w:rPr>
        <w:t xml:space="preserve"> 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Thematische Eingrenzung</w:t>
      </w:r>
    </w:p>
    <w:p>
      <w:pPr>
        <w:pStyle w:val="NoSpacing"/>
        <w:numPr>
          <w:ilvl w:val="0"/>
          <w:numId w:val="2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Fokus auf Sprachbildung und BNE</w:t>
      </w:r>
    </w:p>
    <w:p>
      <w:pPr>
        <w:pStyle w:val="NoSpacing"/>
        <w:numPr>
          <w:ilvl w:val="0"/>
          <w:numId w:val="2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Fokus auf Demokratiebildung</w:t>
      </w:r>
    </w:p>
    <w:p>
      <w:pPr>
        <w:pStyle w:val="NoSpacing"/>
        <w:numPr>
          <w:ilvl w:val="0"/>
          <w:numId w:val="2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Inhaltlich regionaler Bezug</w:t>
      </w:r>
    </w:p>
    <w:p>
      <w:pPr>
        <w:pStyle w:val="NoSpacing"/>
        <w:numPr>
          <w:ilvl w:val="1"/>
          <w:numId w:val="2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Orientierung an Liste der regionalen Akteure </w:t>
      </w:r>
    </w:p>
    <w:p>
      <w:pPr>
        <w:pStyle w:val="NoSpacing"/>
        <w:numPr>
          <w:ilvl w:val="0"/>
          <w:numId w:val="2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Auswahl eines SDGs, das als thematische Grundlage für das Material + Konkretisierung des Themas auf Basis des SDGs</w:t>
      </w:r>
    </w:p>
    <w:p>
      <w:pPr>
        <w:pStyle w:val="NoSpacing"/>
        <w:numPr>
          <w:ilvl w:val="1"/>
          <w:numId w:val="2"/>
        </w:numPr>
        <w:jc w:val="both"/>
        <w:rPr>
          <w:rFonts w:ascii="Open Sans" w:hAnsi="Open Sans" w:cs="Open Sans"/>
        </w:rPr>
      </w:pPr>
      <w:hyperlink r:id="rId3">
        <w:r>
          <w:rPr>
            <w:rFonts w:cs="Open Sans" w:ascii="Open Sans" w:hAnsi="Open Sans"/>
          </w:rPr>
          <w:t>https://sdgs.un.org/goals</w:t>
        </w:r>
      </w:hyperlink>
    </w:p>
    <w:p>
      <w:pPr>
        <w:pStyle w:val="NoSpacing"/>
        <w:numPr>
          <w:ilvl w:val="1"/>
          <w:numId w:val="2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Bspw. SDG 13 (Maßnahmen zum Klimaschutz), Spezialthema: Mülltrennung als Thema des Materials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Zugänge zur Lese- und Schreibkompetenz und zur Mediendidaktik</w:t>
      </w:r>
    </w:p>
    <w:p>
      <w:pPr>
        <w:pStyle w:val="NoSpacing"/>
        <w:numPr>
          <w:ilvl w:val="0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Didaktisches Gebiet der Förderung festlegen</w:t>
      </w:r>
    </w:p>
    <w:p>
      <w:pPr>
        <w:pStyle w:val="NoSpacing"/>
        <w:numPr>
          <w:ilvl w:val="1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Lese- / Schreibstrategien; materialgestütztes Schreiben; Förderung der Lese- / Schreibkompetenz</w:t>
      </w:r>
    </w:p>
    <w:p>
      <w:pPr>
        <w:pStyle w:val="NoSpacing"/>
        <w:numPr>
          <w:ilvl w:val="0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Didaktischen Schwerpunkt festlegen</w:t>
      </w:r>
    </w:p>
    <w:p>
      <w:pPr>
        <w:pStyle w:val="NoSpacing"/>
        <w:numPr>
          <w:ilvl w:val="1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Eine Basiskompetenz</w:t>
      </w:r>
    </w:p>
    <w:p>
      <w:pPr>
        <w:pStyle w:val="NoSpacing"/>
        <w:numPr>
          <w:ilvl w:val="1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Bsp.: Leseflüssigkeit kann gefördert werden durch: Tandemlesen, Partnerlesetraining, Chorlesen, Lesetheater, Würfelmethode, Hörbuchlesen</w:t>
      </w:r>
    </w:p>
    <w:p>
      <w:pPr>
        <w:pStyle w:val="NoSpacing"/>
        <w:numPr>
          <w:ilvl w:val="0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Auf Basis wissenschaftlicher Literatur</w:t>
      </w:r>
    </w:p>
    <w:p>
      <w:pPr>
        <w:pStyle w:val="NoSpacing"/>
        <w:numPr>
          <w:ilvl w:val="0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Situierung zu Beginn des Materials (Lernziele in Schüler*innensprache + Lebensweltbezug)</w:t>
      </w:r>
    </w:p>
    <w:p>
      <w:pPr>
        <w:pStyle w:val="NoSpacing"/>
        <w:numPr>
          <w:ilvl w:val="1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Funktion, Adressat, Inhalt, Sprache, Strategie, Ko-Aktant, Medium</w:t>
      </w:r>
    </w:p>
    <w:p>
      <w:pPr>
        <w:pStyle w:val="NoSpacing"/>
        <w:numPr>
          <w:ilvl w:val="0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Wichtig ist:</w:t>
      </w:r>
    </w:p>
    <w:p>
      <w:pPr>
        <w:pStyle w:val="NoSpacing"/>
        <w:numPr>
          <w:ilvl w:val="1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Methodentreue</w:t>
      </w:r>
    </w:p>
    <w:p>
      <w:pPr>
        <w:pStyle w:val="NoSpacing"/>
        <w:numPr>
          <w:ilvl w:val="1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Regelmäßigkeit </w:t>
      </w:r>
      <w:r>
        <w:rPr>
          <w:rFonts w:eastAsia="Wingdings" w:cs="Wingdings" w:ascii="Wingdings" w:hAnsi="Wingdings"/>
        </w:rPr>
        <w:sym w:font="Wingdings" w:char="f0e0"/>
      </w:r>
      <w:r>
        <w:rPr>
          <w:rFonts w:cs="Open Sans" w:ascii="Open Sans" w:hAnsi="Open Sans"/>
        </w:rPr>
        <w:t xml:space="preserve"> mind. 6 Wochen je 4 Leseeinheiten (oder Training der jeweiligen Kompetenz) von ca. 15-20 Minuten</w:t>
      </w:r>
    </w:p>
    <w:p>
      <w:pPr>
        <w:pStyle w:val="NoSpacing"/>
        <w:numPr>
          <w:ilvl w:val="1"/>
          <w:numId w:val="3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Regelmäßiges und positives Feedback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 xml:space="preserve">Textauswahl </w:t>
      </w:r>
    </w:p>
    <w:p>
      <w:pPr>
        <w:pStyle w:val="NoSpacing"/>
        <w:numPr>
          <w:ilvl w:val="0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Alle Texte müssen OER-konform oder gemeinfrei sein sowie im Lizenzverzeichnis belegt sein</w:t>
      </w:r>
    </w:p>
    <w:p>
      <w:pPr>
        <w:pStyle w:val="NoSpacing"/>
        <w:numPr>
          <w:ilvl w:val="0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Max. ein Text kann als Verlinkung per QR-Code auch nicht gemeinfrei oder OER-konform sein</w:t>
      </w:r>
    </w:p>
    <w:p>
      <w:pPr>
        <w:pStyle w:val="NoSpacing"/>
        <w:numPr>
          <w:ilvl w:val="0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Die Texte müssen insgesamt altersangemessen die dreifache Komplexität des Themas (fachlich, ethisch und sprachlich) widerspiegeln</w:t>
      </w:r>
    </w:p>
    <w:p>
      <w:pPr>
        <w:pStyle w:val="NoSpacing"/>
        <w:numPr>
          <w:ilvl w:val="1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KI-Assistenz zur Überprüfung der dreifachen Komplexität: </w:t>
      </w:r>
      <w:hyperlink r:id="rId4">
        <w:r>
          <w:rPr>
            <w:rFonts w:cs="Open Sans" w:ascii="Open Sans" w:hAnsi="Open Sans"/>
          </w:rPr>
          <w:t>https://app.fobizz.com/ai/chats/public_assistants/a0599568-a712-4cce-8f60-54bf2c3b6268?token=0823524af8cc3dbd812f5a707b3e8bad</w:t>
        </w:r>
      </w:hyperlink>
      <w:r>
        <w:rPr>
          <w:rFonts w:cs="Open Sans" w:ascii="Open Sans" w:hAnsi="Open Sans"/>
        </w:rPr>
        <w:t xml:space="preserve"> </w:t>
      </w:r>
    </w:p>
    <w:p>
      <w:pPr>
        <w:pStyle w:val="NoSpacing"/>
        <w:numPr>
          <w:ilvl w:val="0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Entscheidend ist die Passung zu den Lernzielen, zur Diagnostik und zur Jahrgangsstufe</w:t>
      </w:r>
    </w:p>
    <w:p>
      <w:pPr>
        <w:pStyle w:val="NoSpacing"/>
        <w:numPr>
          <w:ilvl w:val="0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Überprüfung der Texte mit Ratte 2.0</w:t>
      </w:r>
    </w:p>
    <w:p>
      <w:pPr>
        <w:pStyle w:val="NoSpacing"/>
        <w:numPr>
          <w:ilvl w:val="0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Texte generieren lassen, um mit ihnen weiterzuarbeiten: 5 Schritte zu einem guten Prompt:</w:t>
      </w:r>
    </w:p>
    <w:p>
      <w:pPr>
        <w:pStyle w:val="NoSpacing"/>
        <w:numPr>
          <w:ilvl w:val="1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Rollenklarheit: Wen soll die KI simulieren?</w:t>
      </w:r>
    </w:p>
    <w:p>
      <w:pPr>
        <w:pStyle w:val="NoSpacing"/>
        <w:numPr>
          <w:ilvl w:val="1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Aufgabe: Welche Teilaufgabe soll die KI übernehmen?</w:t>
      </w:r>
    </w:p>
    <w:p>
      <w:pPr>
        <w:pStyle w:val="NoSpacing"/>
        <w:numPr>
          <w:ilvl w:val="1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Aufmerksamkeitslenkung: Was muss die KI zur Auswahl der richtigen Informationen wissen (z.B. Situation, Zielgruppe, Textlänge)?</w:t>
      </w:r>
    </w:p>
    <w:p>
      <w:pPr>
        <w:pStyle w:val="NoSpacing"/>
        <w:numPr>
          <w:ilvl w:val="1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Format: Wie soll das finale Produkt der KI aussehen (z.B. Textsorte)?</w:t>
      </w:r>
    </w:p>
    <w:p>
      <w:pPr>
        <w:pStyle w:val="NoSpacing"/>
        <w:numPr>
          <w:ilvl w:val="1"/>
          <w:numId w:val="4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Einschränkungen: Was soll die KI nicht tun? Machen Sie konkrete Vorgaben, z.B. mit den Checklisten zur dreifachen Komplexität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Lernzielformulierung</w:t>
      </w:r>
    </w:p>
    <w:p>
      <w:pPr>
        <w:pStyle w:val="NoSpacing"/>
        <w:numPr>
          <w:ilvl w:val="0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Lernziele werden operationalisiert formuliert</w:t>
      </w:r>
    </w:p>
    <w:p>
      <w:pPr>
        <w:pStyle w:val="NoSpacing"/>
        <w:numPr>
          <w:ilvl w:val="0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Zu erlernende Kompetenzen sind den jeweiligen Kernlehrplänen zu entnehmen</w:t>
      </w:r>
    </w:p>
    <w:p>
      <w:pPr>
        <w:pStyle w:val="NoSpacing"/>
        <w:numPr>
          <w:ilvl w:val="0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Enthalten Endverhalten, Bedingung, Maßstab und Indikatoren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Ggf. + Minimal-, Median- und Optionalstandard</w:t>
      </w:r>
    </w:p>
    <w:p>
      <w:pPr>
        <w:pStyle w:val="NoSpacing"/>
        <w:numPr>
          <w:ilvl w:val="0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Hilfsstruktur: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Lernziel 1: Teilkompetenz 1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Lernziel 2: Teilkompetenz 2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Lernziel 3: Prozessbezogene Kompetenz, z.B. Selbstregulationsstrategie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Lernziel 4: Feedbackbezogene Kompetenz</w:t>
      </w:r>
    </w:p>
    <w:p>
      <w:pPr>
        <w:pStyle w:val="NoSpacing"/>
        <w:numPr>
          <w:ilvl w:val="0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KI-Assistent zur Lernzielformulierung: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hyperlink r:id="rId5">
        <w:r>
          <w:rPr>
            <w:rFonts w:cs="Open Sans" w:ascii="Open Sans" w:hAnsi="Open Sans"/>
          </w:rPr>
          <w:t>https://app.fobizz.com/ai/chats/public_assistants/23bbd703-259d-4b4f-9e3b-ffb53300dc31?token=bbbb4c49e5bfb47de5adce240177b980</w:t>
        </w:r>
      </w:hyperlink>
      <w:r>
        <w:rPr>
          <w:rFonts w:cs="Open Sans" w:ascii="Open Sans" w:hAnsi="Open Sans"/>
        </w:rPr>
        <w:t xml:space="preserve"> 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Aufgabenkonzipierung</w:t>
      </w:r>
    </w:p>
    <w:p>
      <w:pPr>
        <w:pStyle w:val="NoSpacing"/>
        <w:numPr>
          <w:ilvl w:val="0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Gestaltungstipps für Aufgaben in Übungspaketen zu Beginn der Sekundarstufe und in der Grundschule: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Kurze Sätze (max. 12-15 Wörter)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Nur ein (Quasi-)Operator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Nur Wörter aus dem Grundwortschatz oder wichtige Fachbegriffe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Piktogramme / Icons pro Schritt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Beispiellösungen oder Satzanfang anhängen oder integrieren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Wahlmöglichkeiten erst nach der ersten Übungsphase 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Gleichbleibende Struktur</w:t>
      </w:r>
    </w:p>
    <w:p>
      <w:pPr>
        <w:pStyle w:val="NoSpacing"/>
        <w:numPr>
          <w:ilvl w:val="0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6x Was + 1x Wem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Was kann ich nach heute? </w:t>
      </w:r>
      <w:r>
        <w:rPr>
          <w:rFonts w:eastAsia="Wingdings" w:cs="Wingdings" w:ascii="Wingdings" w:hAnsi="Wingdings"/>
        </w:rPr>
        <w:sym w:font="Wingdings" w:char="f0e0"/>
      </w:r>
      <w:r>
        <w:rPr>
          <w:rFonts w:cs="Open Sans" w:ascii="Open Sans" w:hAnsi="Open Sans"/>
        </w:rPr>
        <w:t xml:space="preserve"> Kompetenzziel transparent machen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Was soll ich genau tun? </w:t>
      </w:r>
      <w:r>
        <w:rPr>
          <w:rFonts w:eastAsia="Wingdings" w:cs="Wingdings" w:ascii="Wingdings" w:hAnsi="Wingdings"/>
        </w:rPr>
        <w:sym w:font="Wingdings" w:char="f0e0"/>
      </w:r>
      <w:r>
        <w:rPr>
          <w:rFonts w:cs="Open Sans" w:ascii="Open Sans" w:hAnsi="Open Sans"/>
        </w:rPr>
        <w:t xml:space="preserve"> konkrete Aufgabe mit einem (Quasi-)Operator pro Teilaufgabe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Was soll ich genau produzieren? </w:t>
      </w:r>
      <w:r>
        <w:rPr>
          <w:rFonts w:eastAsia="Wingdings" w:cs="Wingdings" w:ascii="Wingdings" w:hAnsi="Wingdings"/>
        </w:rPr>
        <w:sym w:font="Wingdings" w:char="f0e0"/>
      </w:r>
      <w:r>
        <w:rPr>
          <w:rFonts w:cs="Open Sans" w:ascii="Open Sans" w:hAnsi="Open Sans"/>
        </w:rPr>
        <w:t xml:space="preserve"> Textsorte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Was muss ich beachten, um die Aufgabe gut zu lösen? </w:t>
      </w:r>
      <w:r>
        <w:rPr>
          <w:rFonts w:eastAsia="Wingdings" w:cs="Wingdings" w:ascii="Wingdings" w:hAnsi="Wingdings"/>
        </w:rPr>
        <w:sym w:font="Wingdings" w:char="f0e0"/>
      </w:r>
      <w:r>
        <w:rPr>
          <w:rFonts w:cs="Open Sans" w:ascii="Open Sans" w:hAnsi="Open Sans"/>
        </w:rPr>
        <w:t xml:space="preserve"> Erfolgskriterien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Was muss ich nutzen? </w:t>
      </w:r>
      <w:r>
        <w:rPr>
          <w:rFonts w:eastAsia="Wingdings" w:cs="Wingdings" w:ascii="Wingdings" w:hAnsi="Wingdings"/>
        </w:rPr>
        <w:sym w:font="Wingdings" w:char="f0e0"/>
      </w:r>
      <w:r>
        <w:rPr>
          <w:rFonts w:cs="Open Sans" w:ascii="Open Sans" w:hAnsi="Open Sans"/>
        </w:rPr>
        <w:t xml:space="preserve"> Material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Was habe ich im Material, das mir helfen kann? </w:t>
      </w:r>
      <w:r>
        <w:rPr>
          <w:rFonts w:eastAsia="Wingdings" w:cs="Wingdings" w:ascii="Wingdings" w:hAnsi="Wingdings"/>
        </w:rPr>
        <w:sym w:font="Wingdings" w:char="f0e0"/>
      </w:r>
      <w:r>
        <w:rPr>
          <w:rFonts w:cs="Open Sans" w:ascii="Open Sans" w:hAnsi="Open Sans"/>
        </w:rPr>
        <w:t xml:space="preserve"> Unterstützungsmaßnahmen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Mit wem soll ich arbeiten? </w:t>
      </w:r>
      <w:r>
        <w:rPr>
          <w:rFonts w:eastAsia="Wingdings" w:cs="Wingdings" w:ascii="Wingdings" w:hAnsi="Wingdings"/>
        </w:rPr>
        <w:sym w:font="Wingdings" w:char="f0e0"/>
      </w:r>
      <w:r>
        <w:rPr>
          <w:rFonts w:cs="Open Sans" w:ascii="Open Sans" w:hAnsi="Open Sans"/>
        </w:rPr>
        <w:t xml:space="preserve"> Sozialform</w:t>
      </w:r>
    </w:p>
    <w:p>
      <w:pPr>
        <w:pStyle w:val="NoSpacing"/>
        <w:numPr>
          <w:ilvl w:val="0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Merkmale guter Aufgabenstellungen: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Klarheit durch Operatoren: nutzen eindeutige, definierte Operatoren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Kompetenzorientierung: lassen sich konkreten Kompetenzen und Teilkompetenzen zuordnen und sind progressiv vernetzt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Individualisierbarkeit: initiieren individualisierbares, umfassendes und diagnostizierbares Handeln der Lernenden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Authentizität &amp; Relevanz: sind authentisch, kontextorientiert, bedeutsam und fordern durch Komplexität heraus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Struktur &amp; Differenzierung: sind lernproduktorientiert, gestuft nach drei AFBs und enthalten Strategien sowie Präsentationshinweise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Sequenzierung: enthalten strukturierte, kleinschrittige Anweisungen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Prägnanz: so kurz wie möglich, so ausführlich wie nötig</w:t>
      </w:r>
    </w:p>
    <w:p>
      <w:pPr>
        <w:pStyle w:val="NoSpacing"/>
        <w:numPr>
          <w:ilvl w:val="1"/>
          <w:numId w:val="5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Binnendifferenzierung: Differenzierungsmöglichkeiten durch Zusatztexte oder Symbole, klare Verweise auf Materialien</w:t>
      </w:r>
    </w:p>
    <w:p>
      <w:pPr>
        <w:pStyle w:val="NoSpacing"/>
        <w:numPr>
          <w:ilvl w:val="0"/>
          <w:numId w:val="5"/>
        </w:numPr>
        <w:jc w:val="start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KI-Assistent zur Aufgabenformulierung: </w:t>
      </w:r>
      <w:hyperlink r:id="rId6">
        <w:r>
          <w:rPr>
            <w:rFonts w:cs="Open Sans" w:ascii="Open Sans" w:hAnsi="Open Sans"/>
          </w:rPr>
          <w:t>https://app.fobizz.com/ai/chats/public_assistants/0c6e0ff7-4537-4d4e-9e7a-68a93992efb4?token=0804d6a601b64e60a870b71189c66603</w:t>
        </w:r>
      </w:hyperlink>
      <w:r>
        <w:rPr>
          <w:rFonts w:cs="Open Sans" w:ascii="Open Sans" w:hAnsi="Open Sans"/>
        </w:rPr>
        <w:t xml:space="preserve"> 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Lehrerseitige Unterstützungsmaßnahmen</w:t>
      </w:r>
    </w:p>
    <w:p>
      <w:pPr>
        <w:pStyle w:val="NoSpacing"/>
        <w:numPr>
          <w:ilvl w:val="0"/>
          <w:numId w:val="7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Ggf. KI-Assistenten zur Unterstützung erstellen, bei Prompting beachten</w:t>
      </w:r>
    </w:p>
    <w:p>
      <w:pPr>
        <w:pStyle w:val="NoSpacing"/>
        <w:numPr>
          <w:ilvl w:val="1"/>
          <w:numId w:val="7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Kontext: Wo wird die KI eingesetzt?</w:t>
      </w:r>
    </w:p>
    <w:p>
      <w:pPr>
        <w:pStyle w:val="NoSpacing"/>
        <w:numPr>
          <w:ilvl w:val="1"/>
          <w:numId w:val="7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Rolle: Welche Haltung nimmt sie ein?</w:t>
      </w:r>
    </w:p>
    <w:p>
      <w:pPr>
        <w:pStyle w:val="NoSpacing"/>
        <w:numPr>
          <w:ilvl w:val="1"/>
          <w:numId w:val="7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Aufgabe: Was genau soll sie tun?</w:t>
      </w:r>
    </w:p>
    <w:p>
      <w:pPr>
        <w:pStyle w:val="NoSpacing"/>
        <w:numPr>
          <w:ilvl w:val="1"/>
          <w:numId w:val="7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Form: In welchem Stil soll sie antworten?</w:t>
      </w:r>
    </w:p>
    <w:p>
      <w:pPr>
        <w:pStyle w:val="NoSpacing"/>
        <w:numPr>
          <w:ilvl w:val="1"/>
          <w:numId w:val="7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Teilschritte: Wie kann sie den Lernprozess begleiten?</w:t>
      </w:r>
    </w:p>
    <w:p>
      <w:pPr>
        <w:pStyle w:val="NoSpacing"/>
        <w:numPr>
          <w:ilvl w:val="1"/>
          <w:numId w:val="7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Einschränkungen: Was soll sie vermeiden?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Feedbackphase innerhalb des Materials</w:t>
      </w:r>
    </w:p>
    <w:p>
      <w:pPr>
        <w:pStyle w:val="NoSpacing"/>
        <w:numPr>
          <w:ilvl w:val="0"/>
          <w:numId w:val="8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Selbsteinschätzung + Peerfeedback (jeweils eigene Aufgabenstellung)</w:t>
      </w:r>
    </w:p>
    <w:p>
      <w:pPr>
        <w:pStyle w:val="NoSpacing"/>
        <w:numPr>
          <w:ilvl w:val="1"/>
          <w:numId w:val="8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Anschließend Aufgabe zur Überarbeitung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Pre- und Postdiagnostik</w:t>
      </w:r>
    </w:p>
    <w:p>
      <w:pPr>
        <w:pStyle w:val="ListParagraph"/>
        <w:numPr>
          <w:ilvl w:val="0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Die Diagnostik soll vor (Pre-) und nach (Postdiagnostik) dem Basiskompetenztraining den Lernstand der Schüler*innen und somit den Fortschritt erfassen</w:t>
      </w:r>
    </w:p>
    <w:p>
      <w:pPr>
        <w:pStyle w:val="ListParagraph"/>
        <w:numPr>
          <w:ilvl w:val="0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Dies geschieht in folgenden Schritten: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Diagnose des Kompetenzstandards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Modellierung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Angeleitete Übung (analog zur Modellierung)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Übungen mit weniger werdendem Scaffolding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Diagnose zur Überprüfung des Lernerfolgs</w:t>
      </w:r>
    </w:p>
    <w:p>
      <w:pPr>
        <w:pStyle w:val="ListParagraph"/>
        <w:numPr>
          <w:ilvl w:val="0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Beispieldiagnostik zur Leseflüssigkeit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Prä- und Posttest: Text mit möglichst identischer Komplexität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Schüler*in liest leise in 60 Sekunden und markiert nach Stopp die Lesestelle mit einem Strich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Korrekt gelesene Wörter bis zur Markierung werden gezählt (Wörter pro Minute)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Ggf. mit Stolperwörtern bei Schwerpunkt Lesegenauigkeit</w:t>
      </w:r>
    </w:p>
    <w:p>
      <w:pPr>
        <w:pStyle w:val="ListParagraph"/>
        <w:numPr>
          <w:ilvl w:val="0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Die Diagnostik hängt sehr individuell von der zu fördernden Basiskompetenz ab und sollte daher innerhalb des Seminars oder einer Online-Beratung abgesprochen werden!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Modellierung und Lehrer*innenkommentar</w:t>
      </w:r>
    </w:p>
    <w:p>
      <w:pPr>
        <w:pStyle w:val="ListParagraph"/>
        <w:numPr>
          <w:ilvl w:val="0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Da die Schüler*innen mit einer für sie völlig neuen Methode konfrontiert werden, muss diese Strategie zunächst von der Lehrkraft modelliert werden</w:t>
      </w:r>
    </w:p>
    <w:p>
      <w:pPr>
        <w:pStyle w:val="ListParagraph"/>
        <w:numPr>
          <w:ilvl w:val="0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Dies geschieht in folgenden Schritten, im Laufe derer die Aktivität der Lehrkraft ab-, die der Schüler*innen zunimmt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Strategieanwendung und ihre Bedeutung erläutern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Modellieren der Strategie durch die Lehrkraft / Mitschüler*in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Gemeinsames Üben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Angeleitetes Üben mit allmählichem Ausblenden der Unterstützung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Selbstständiges Üben</w:t>
      </w:r>
    </w:p>
    <w:p>
      <w:pPr>
        <w:pStyle w:val="ListParagraph"/>
        <w:numPr>
          <w:ilvl w:val="0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Der Lehrer*innenkommentar enthält Angaben zu Pre- und Postdiagnostik, Modellierung, Durchführung des Basiskompetenztraining sowie Anmerkungen zu möglichen Feedbackmethoden und Regeln</w:t>
      </w:r>
    </w:p>
    <w:p>
      <w:pPr>
        <w:pStyle w:val="ListParagraph"/>
        <w:numPr>
          <w:ilvl w:val="1"/>
          <w:numId w:val="9"/>
        </w:numPr>
        <w:rPr>
          <w:rFonts w:ascii="Open Sans" w:hAnsi="Open Sans" w:cs="Open Sans"/>
        </w:rPr>
      </w:pPr>
      <w:r>
        <w:rPr>
          <w:rFonts w:cs="Open Sans" w:ascii="Open Sans" w:hAnsi="Open Sans"/>
        </w:rPr>
        <w:t>Sollte zu Beginn der Arbeitsblätter zu finden sein</w:t>
      </w:r>
    </w:p>
    <w:p>
      <w:pPr>
        <w:pStyle w:val="Heading1"/>
        <w:rPr>
          <w:rFonts w:ascii="Open Sans" w:hAnsi="Open Sans" w:cs="Open Sans"/>
          <w:sz w:val="24"/>
          <w:szCs w:val="24"/>
        </w:rPr>
      </w:pPr>
      <w:r>
        <w:rPr>
          <w:rFonts w:cs="Open Sans" w:ascii="Open Sans" w:hAnsi="Open Sans"/>
          <w:sz w:val="24"/>
          <w:szCs w:val="24"/>
        </w:rPr>
        <w:t>Layout und OER-Konformität</w:t>
      </w:r>
    </w:p>
    <w:p>
      <w:pPr>
        <w:pStyle w:val="NoSpacing"/>
        <w:numPr>
          <w:ilvl w:val="0"/>
          <w:numId w:val="6"/>
        </w:numPr>
        <w:jc w:val="both"/>
        <w:rPr>
          <w:rFonts w:ascii="Open Sans" w:hAnsi="Open Sans" w:cs="Open Sans"/>
        </w:rPr>
      </w:pPr>
      <w:bookmarkStart w:id="3" w:name="_Hlk219706315"/>
      <w:r>
        <w:rPr>
          <w:rFonts w:cs="Open Sans" w:ascii="Open Sans" w:hAnsi="Open Sans"/>
        </w:rPr>
        <w:t>Sie müssen genau auf die Lizenzrechte der Materialien achten, die Sie verwenden! Sie dürfen ausschließlich Materialien verwenden, die selbst einer CC-Lizenz unterliegen. Überprüfen Sie vor jeder Verwendung, welcher Lizenz ein Material (Bild oder Text) unterliegt und halten Sie diese Lizenzierung auch ein</w:t>
      </w:r>
    </w:p>
    <w:p>
      <w:pPr>
        <w:pStyle w:val="NoSpacing"/>
        <w:numPr>
          <w:ilvl w:val="0"/>
          <w:numId w:val="6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Beispiellizenzierungen (jedes Bild, jeder Text, jede Tabelle etc. muss lizenziert werden!</w:t>
      </w:r>
    </w:p>
    <w:p>
      <w:pPr>
        <w:pStyle w:val="NoSpacing"/>
        <w:numPr>
          <w:ilvl w:val="1"/>
          <w:numId w:val="6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[1] Text "Eulen" von Wikipedia veröffentlicht auf Wikipedia ist lizenziert unter CC BY-SA 3.0, angepasst durch L. Spies</w:t>
      </w:r>
    </w:p>
    <w:p>
      <w:pPr>
        <w:pStyle w:val="NoSpacing"/>
        <w:numPr>
          <w:ilvl w:val="1"/>
          <w:numId w:val="6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[2] Bild "Eurasian eagle-owl (44088)" von Rhododendrites veröffentlicht auf Wikimedia ist lizenziert unter CC BY-SA 4.0</w:t>
      </w:r>
    </w:p>
    <w:p>
      <w:pPr>
        <w:pStyle w:val="NoSpacing"/>
        <w:numPr>
          <w:ilvl w:val="1"/>
          <w:numId w:val="6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[3] Video "Beliebte und lustige Tiere. Die Eule." von Lion Smash veröffentlicht auf YouTube ist lizenziert unter CC BY-SA</w:t>
      </w:r>
    </w:p>
    <w:p>
      <w:pPr>
        <w:pStyle w:val="NoSpacing"/>
        <w:numPr>
          <w:ilvl w:val="1"/>
          <w:numId w:val="6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[4] Text "Eulen", gemeinfrei (ChatGPT, 27.06.2025)</w:t>
      </w:r>
    </w:p>
    <w:p>
      <w:pPr>
        <w:pStyle w:val="NoSpacing"/>
        <w:numPr>
          <w:ilvl w:val="0"/>
          <w:numId w:val="6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Endlizenzierung:</w:t>
      </w:r>
    </w:p>
    <w:p>
      <w:pPr>
        <w:pStyle w:val="NoSpacing"/>
        <w:numPr>
          <w:ilvl w:val="1"/>
          <w:numId w:val="6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Weiternutzung als OER ausdrücklich erlaubt: Dieses Werk und dessen Inhalte sind - sofern nicht anders angegeben - lizenziert unter CC BY-SA 4.0. Nennung gemäß TULLU-Regel bitte wie folgt: "Beispiellizenzierungen" von Lara Spies, Lizenz: CC BY-SA 4.0.</w:t>
      </w:r>
    </w:p>
    <w:p>
      <w:pPr>
        <w:pStyle w:val="NoSpacing"/>
        <w:ind w:start="1440"/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 xml:space="preserve">Der Lizenzvertrag ist hier abrufbar: </w:t>
      </w:r>
      <w:hyperlink r:id="rId7">
        <w:r>
          <w:rPr>
            <w:rFonts w:cs="Open Sans" w:ascii="Open Sans" w:hAnsi="Open Sans"/>
          </w:rPr>
          <w:t>https://creativecommons.org/licenses/by-sa/4.0/deed.de</w:t>
        </w:r>
      </w:hyperlink>
      <w:r>
        <w:rPr>
          <w:rFonts w:cs="Open Sans" w:ascii="Open Sans" w:hAnsi="Open Sans"/>
        </w:rPr>
        <w:t xml:space="preserve"> </w:t>
      </w:r>
    </w:p>
    <w:p>
      <w:pPr>
        <w:pStyle w:val="NoSpacing"/>
        <w:numPr>
          <w:ilvl w:val="0"/>
          <w:numId w:val="6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Innerhalb des Materials werden die zu lizenzierenden Inhalte mit eckigen Klammern nummeriert und in einem Lizenzverzeichnis auf der letzten Seite angeführt</w:t>
      </w:r>
    </w:p>
    <w:p>
      <w:pPr>
        <w:pStyle w:val="NoSpacing"/>
        <w:numPr>
          <w:ilvl w:val="1"/>
          <w:numId w:val="6"/>
        </w:numPr>
        <w:jc w:val="both"/>
        <w:rPr>
          <w:rFonts w:ascii="Open Sans" w:hAnsi="Open Sans" w:cs="Open Sans"/>
        </w:rPr>
      </w:pPr>
      <w:r>
        <w:rPr>
          <w:rFonts w:cs="Open Sans" w:ascii="Open Sans" w:hAnsi="Open Sans"/>
        </w:rPr>
        <w:t>Siehe Materialien auf der Homepage!</w:t>
      </w:r>
    </w:p>
    <w:p>
      <w:pPr>
        <w:pStyle w:val="NoSpacing"/>
        <w:numPr>
          <w:ilvl w:val="0"/>
          <w:numId w:val="6"/>
        </w:numPr>
        <w:jc w:val="both"/>
        <w:rPr>
          <w:rFonts w:ascii="Open Sans" w:hAnsi="Open Sans" w:cs="Open Sans"/>
        </w:rPr>
      </w:pPr>
      <w:bookmarkStart w:id="4" w:name="_Hlk219707323"/>
      <w:bookmarkStart w:id="5" w:name="_Hlk219706315"/>
      <w:r>
        <w:rPr>
          <w:rFonts w:cs="Open Sans" w:ascii="Open Sans" w:hAnsi="Open Sans"/>
        </w:rPr>
        <w:t>Die Arbeitsblätter müssen mit tutory erstellt werden!</w:t>
      </w:r>
      <w:bookmarkEnd w:id="4"/>
      <w:bookmarkEnd w:id="5"/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1417" w:right="1417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Carlito">
    <w:altName w:val="Calibri"/>
    <w:charset w:val="01" w:characterSet="utf-8"/>
    <w:family w:val="swiss"/>
    <w:pitch w:val="variable"/>
  </w:font>
  <w:font w:name="Open Sans">
    <w:charset w:val="01" w:characterSet="utf-8"/>
    <w:family w:val="swiss"/>
    <w:pitch w:val="variable"/>
  </w:font>
  <w:font w:name="Wingdings">
    <w:charset w:val="02"/>
    <w:family w:val="swiss"/>
    <w:pitch w:val="variable"/>
  </w:font>
  <w:font w:name="Open Sans">
    <w:charset w:val="02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both"/>
      <w:rPr>
        <w:rFonts w:ascii="Open Sans" w:hAnsi="Open Sans" w:cs="Open Sans"/>
      </w:rPr>
    </w:pPr>
    <w:r>
      <mc:AlternateContent>
        <mc:Choice Requires="wps">
          <w:drawing>
            <wp:anchor behindDoc="1" distT="45720" distB="45720" distL="114300" distR="114300" simplePos="0" locked="0" layoutInCell="0" allowOverlap="1" relativeHeight="12" wp14:anchorId="29A19859">
              <wp:simplePos x="0" y="0"/>
              <wp:positionH relativeFrom="column">
                <wp:posOffset>5264785</wp:posOffset>
              </wp:positionH>
              <wp:positionV relativeFrom="paragraph">
                <wp:posOffset>-331470</wp:posOffset>
              </wp:positionV>
              <wp:extent cx="1165860" cy="1070610"/>
              <wp:effectExtent l="0" t="0" r="0" b="0"/>
              <wp:wrapSquare wrapText="bothSides"/>
              <wp:docPr id="1" name="Textfeld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6040" cy="1070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hmeninhalt"/>
                            <w:spacing w:before="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982980" cy="988060"/>
                                <wp:effectExtent l="0" t="0" r="0" b="0"/>
                                <wp:docPr id="2" name="Grafik 2" descr="Ein Bild, das Entwurf, Darstellung, Cartoon enthält.&#10;&#10;KI-generierte Inhalte können fehlerhaft sein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Grafik 2" descr="Ein Bild, das Entwurf, Darstellung, Cartoon enthält.&#10;&#10;KI-generierte Inhalte können fehlerhaft sein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9626" t="11458" r="6417" b="665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2980" cy="9880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2" path="m0,0l-2147483645,0l-2147483645,-2147483646l0,-2147483646xe" fillcolor="white" stroked="f" o:allowincell="f" style="position:absolute;margin-left:414.55pt;margin-top:-26.1pt;width:91.75pt;height:84.25pt;mso-wrap-style:none;v-text-anchor:middle" wp14:anchorId="29A19859"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Rahmeninhalt"/>
                      <w:spacing w:before="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982980" cy="988060"/>
                          <wp:effectExtent l="0" t="0" r="0" b="0"/>
                          <wp:docPr id="3" name="Grafik 2" descr="Ein Bild, das Entwurf, Darstellung, Cartoon enthält.&#10;&#10;KI-generierte Inhalte können fehlerhaft sein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Grafik 2" descr="Ein Bild, das Entwurf, Darstellung, Cartoon enthält.&#10;&#10;KI-generierte Inhalte können fehlerhaft sein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9626" t="11458" r="6417" b="665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2980" cy="9880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Open Sans" w:ascii="Open Sans" w:hAnsi="Open Sans"/>
      </w:rPr>
      <w:t>Sprache – Bildung – Nachhaltigkeit 4.0: OER-Reallabor zur sprachbildenden Demokratiebildung in der Region – Universität Siegen – WiSe 2025/26</w:t>
    </w:r>
  </w:p>
  <w:p>
    <w:pPr>
      <w:pStyle w:val="Header"/>
      <w:jc w:val="both"/>
      <w:rPr>
        <w:rFonts w:ascii="Open Sans" w:hAnsi="Open Sans" w:cs="Open Sans"/>
      </w:rPr>
    </w:pPr>
    <w:r>
      <w:rPr>
        <w:rFonts w:cs="Open Sans" w:ascii="Open Sans" w:hAnsi="Open Sans"/>
      </w:rPr>
      <w:t>Lese-, Schreib- und Mediendidaktik – Eva Bordin</w:t>
    </w:r>
  </w:p>
  <w:p>
    <w:pPr>
      <w:pStyle w:val="Header"/>
      <w:jc w:val="both"/>
      <w:rPr>
        <w:rFonts w:ascii="Open Sans" w:hAnsi="Open Sans" w:cs="Open Sans"/>
        <w:b/>
        <w:bCs/>
      </w:rPr>
    </w:pPr>
    <w:r>
      <w:rPr>
        <w:rFonts w:cs="Open Sans" w:ascii="Open Sans" w:hAnsi="Open Sans"/>
        <w:b/>
        <w:bCs/>
      </w:rPr>
      <w:t>Handbuch Projektpfad A – Basistraining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both"/>
      <w:rPr>
        <w:rFonts w:ascii="Open Sans" w:hAnsi="Open Sans" w:cs="Open Sans"/>
      </w:rPr>
    </w:pPr>
    <w:r>
      <mc:AlternateContent>
        <mc:Choice Requires="wps">
          <w:drawing>
            <wp:anchor behindDoc="1" distT="45720" distB="45720" distL="114300" distR="114300" simplePos="0" locked="0" layoutInCell="0" allowOverlap="1" relativeHeight="12" wp14:anchorId="29A19859">
              <wp:simplePos x="0" y="0"/>
              <wp:positionH relativeFrom="column">
                <wp:posOffset>5264785</wp:posOffset>
              </wp:positionH>
              <wp:positionV relativeFrom="paragraph">
                <wp:posOffset>-331470</wp:posOffset>
              </wp:positionV>
              <wp:extent cx="1165860" cy="1070610"/>
              <wp:effectExtent l="0" t="0" r="0" b="0"/>
              <wp:wrapSquare wrapText="bothSides"/>
              <wp:docPr id="4" name="Textfeld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6040" cy="1070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hmeninhalt"/>
                            <w:spacing w:before="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982980" cy="988060"/>
                                <wp:effectExtent l="0" t="0" r="0" b="0"/>
                                <wp:docPr id="5" name="Grafik 2" descr="Ein Bild, das Entwurf, Darstellung, Cartoon enthält.&#10;&#10;KI-generierte Inhalte können fehlerhaft sein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Grafik 2" descr="Ein Bild, das Entwurf, Darstellung, Cartoon enthält.&#10;&#10;KI-generierte Inhalte können fehlerhaft sein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9626" t="11458" r="6417" b="665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2980" cy="9880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2" path="m0,0l-2147483645,0l-2147483645,-2147483646l0,-2147483646xe" fillcolor="white" stroked="f" o:allowincell="f" style="position:absolute;margin-left:414.55pt;margin-top:-26.1pt;width:91.75pt;height:84.25pt;mso-wrap-style:none;v-text-anchor:middle" wp14:anchorId="29A19859"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Rahmeninhalt"/>
                      <w:spacing w:before="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982980" cy="988060"/>
                          <wp:effectExtent l="0" t="0" r="0" b="0"/>
                          <wp:docPr id="6" name="Grafik 2" descr="Ein Bild, das Entwurf, Darstellung, Cartoon enthält.&#10;&#10;KI-generierte Inhalte können fehlerhaft sein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Grafik 2" descr="Ein Bild, das Entwurf, Darstellung, Cartoon enthält.&#10;&#10;KI-generierte Inhalte können fehlerhaft sein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9626" t="11458" r="6417" b="665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2980" cy="9880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Open Sans" w:ascii="Open Sans" w:hAnsi="Open Sans"/>
      </w:rPr>
      <w:t>Sprache – Bildung – Nachhaltigkeit 4.0: OER-Reallabor zur sprachbildenden Demokratiebildung in der Region – Universität Siegen – WiSe 2025/26</w:t>
    </w:r>
  </w:p>
  <w:p>
    <w:pPr>
      <w:pStyle w:val="Header"/>
      <w:jc w:val="both"/>
      <w:rPr>
        <w:rFonts w:ascii="Open Sans" w:hAnsi="Open Sans" w:cs="Open Sans"/>
      </w:rPr>
    </w:pPr>
    <w:r>
      <w:rPr>
        <w:rFonts w:cs="Open Sans" w:ascii="Open Sans" w:hAnsi="Open Sans"/>
      </w:rPr>
      <w:t>Lese-, Schreib- und Mediendidaktik – Eva Bordin</w:t>
    </w:r>
  </w:p>
  <w:p>
    <w:pPr>
      <w:pStyle w:val="Header"/>
      <w:jc w:val="both"/>
      <w:rPr>
        <w:rFonts w:ascii="Open Sans" w:hAnsi="Open Sans" w:cs="Open Sans"/>
        <w:b/>
        <w:bCs/>
      </w:rPr>
    </w:pPr>
    <w:r>
      <w:rPr>
        <w:rFonts w:cs="Open Sans" w:ascii="Open Sans" w:hAnsi="Open Sans"/>
        <w:b/>
        <w:bCs/>
      </w:rPr>
      <w:t>Handbuch Projektpfad A – Basistraining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2b26"/>
    <w:pPr>
      <w:widowControl/>
      <w:suppressAutoHyphens w:val="false"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de-DE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142b2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erschrift2Zchn"/>
    <w:uiPriority w:val="9"/>
    <w:semiHidden/>
    <w:unhideWhenUsed/>
    <w:qFormat/>
    <w:rsid w:val="00142b2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erschrift3Zchn"/>
    <w:uiPriority w:val="9"/>
    <w:semiHidden/>
    <w:unhideWhenUsed/>
    <w:qFormat/>
    <w:rsid w:val="00142b2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142b2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142b2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142b2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142b2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142b2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142b2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1Zchn" w:customStyle="1">
    <w:name w:val="Überschrift 1 Zchn"/>
    <w:basedOn w:val="DefaultParagraphFont"/>
    <w:uiPriority w:val="9"/>
    <w:qFormat/>
    <w:rsid w:val="00142b2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erschrift2Zchn" w:customStyle="1">
    <w:name w:val="Überschrift 2 Zchn"/>
    <w:basedOn w:val="DefaultParagraphFont"/>
    <w:uiPriority w:val="9"/>
    <w:semiHidden/>
    <w:qFormat/>
    <w:rsid w:val="00142b2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erschrift3Zchn" w:customStyle="1">
    <w:name w:val="Überschrift 3 Zchn"/>
    <w:basedOn w:val="DefaultParagraphFont"/>
    <w:uiPriority w:val="9"/>
    <w:semiHidden/>
    <w:qFormat/>
    <w:rsid w:val="00142b2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erschrift4Zchn" w:customStyle="1">
    <w:name w:val="Überschrift 4 Zchn"/>
    <w:basedOn w:val="DefaultParagraphFont"/>
    <w:uiPriority w:val="9"/>
    <w:semiHidden/>
    <w:qFormat/>
    <w:rsid w:val="00142b26"/>
    <w:rPr>
      <w:rFonts w:eastAsia="" w:cs="" w:cstheme="majorBidi" w:eastAsiaTheme="majorEastAsia"/>
      <w:i/>
      <w:iCs/>
      <w:color w:themeColor="accent1" w:themeShade="bf" w:val="0F4761"/>
    </w:rPr>
  </w:style>
  <w:style w:type="character" w:styleId="berschrift5Zchn" w:customStyle="1">
    <w:name w:val="Überschrift 5 Zchn"/>
    <w:basedOn w:val="DefaultParagraphFont"/>
    <w:uiPriority w:val="9"/>
    <w:semiHidden/>
    <w:qFormat/>
    <w:rsid w:val="00142b26"/>
    <w:rPr>
      <w:rFonts w:eastAsia="" w:cs="" w:cstheme="majorBidi" w:eastAsiaTheme="majorEastAsia"/>
      <w:color w:themeColor="accent1" w:themeShade="bf" w:val="0F4761"/>
    </w:rPr>
  </w:style>
  <w:style w:type="character" w:styleId="berschrift6Zchn" w:customStyle="1">
    <w:name w:val="Überschrift 6 Zchn"/>
    <w:basedOn w:val="DefaultParagraphFont"/>
    <w:uiPriority w:val="9"/>
    <w:semiHidden/>
    <w:qFormat/>
    <w:rsid w:val="00142b26"/>
    <w:rPr>
      <w:rFonts w:eastAsia="" w:cs="" w:cstheme="majorBidi" w:eastAsiaTheme="majorEastAsia"/>
      <w:i/>
      <w:iCs/>
      <w:color w:themeColor="text1" w:themeTint="a6" w:val="595959"/>
    </w:rPr>
  </w:style>
  <w:style w:type="character" w:styleId="berschrift7Zchn" w:customStyle="1">
    <w:name w:val="Überschrift 7 Zchn"/>
    <w:basedOn w:val="DefaultParagraphFont"/>
    <w:uiPriority w:val="9"/>
    <w:semiHidden/>
    <w:qFormat/>
    <w:rsid w:val="00142b26"/>
    <w:rPr>
      <w:rFonts w:eastAsia="" w:cs="" w:cstheme="majorBidi" w:eastAsiaTheme="majorEastAsia"/>
      <w:color w:themeColor="text1" w:themeTint="a6" w:val="595959"/>
    </w:rPr>
  </w:style>
  <w:style w:type="character" w:styleId="berschrift8Zchn" w:customStyle="1">
    <w:name w:val="Überschrift 8 Zchn"/>
    <w:basedOn w:val="DefaultParagraphFont"/>
    <w:uiPriority w:val="9"/>
    <w:semiHidden/>
    <w:qFormat/>
    <w:rsid w:val="00142b26"/>
    <w:rPr>
      <w:rFonts w:eastAsia="" w:cs="" w:cstheme="majorBidi" w:eastAsiaTheme="majorEastAsia"/>
      <w:i/>
      <w:iCs/>
      <w:color w:themeColor="text1" w:themeTint="d8" w:val="272727"/>
    </w:rPr>
  </w:style>
  <w:style w:type="character" w:styleId="berschrift9Zchn" w:customStyle="1">
    <w:name w:val="Überschrift 9 Zchn"/>
    <w:basedOn w:val="DefaultParagraphFont"/>
    <w:uiPriority w:val="9"/>
    <w:semiHidden/>
    <w:qFormat/>
    <w:rsid w:val="00142b26"/>
    <w:rPr>
      <w:rFonts w:eastAsia="" w:cs="" w:cstheme="majorBidi" w:eastAsiaTheme="majorEastAsia"/>
      <w:color w:themeColor="text1" w:themeTint="d8" w:val="272727"/>
    </w:rPr>
  </w:style>
  <w:style w:type="character" w:styleId="TitelZchn" w:customStyle="1">
    <w:name w:val="Titel Zchn"/>
    <w:basedOn w:val="DefaultParagraphFont"/>
    <w:uiPriority w:val="10"/>
    <w:qFormat/>
    <w:rsid w:val="00142b2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UntertitelZchn" w:customStyle="1">
    <w:name w:val="Untertitel Zchn"/>
    <w:basedOn w:val="DefaultParagraphFont"/>
    <w:uiPriority w:val="11"/>
    <w:qFormat/>
    <w:rsid w:val="00142b2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ZitatZchn" w:customStyle="1">
    <w:name w:val="Zitat Zchn"/>
    <w:basedOn w:val="DefaultParagraphFont"/>
    <w:link w:val="Quote"/>
    <w:uiPriority w:val="29"/>
    <w:qFormat/>
    <w:rsid w:val="00142b2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42b26"/>
    <w:rPr>
      <w:i/>
      <w:iCs/>
      <w:color w:themeColor="accent1" w:themeShade="bf" w:val="0F4761"/>
    </w:rPr>
  </w:style>
  <w:style w:type="character" w:styleId="IntensivesZitatZchn" w:customStyle="1">
    <w:name w:val="Intensives Zitat Zchn"/>
    <w:basedOn w:val="DefaultParagraphFont"/>
    <w:link w:val="IntenseQuote"/>
    <w:uiPriority w:val="30"/>
    <w:qFormat/>
    <w:rsid w:val="00142b2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142b26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142b26"/>
    <w:rPr>
      <w:color w:themeColor="hyperlink"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b26"/>
    <w:rPr>
      <w:color w:themeColor="followedHyperlink" w:val="96607D"/>
      <w:u w:val="single"/>
    </w:rPr>
  </w:style>
  <w:style w:type="character" w:styleId="KopfzeileZchn" w:customStyle="1">
    <w:name w:val="Kopfzeile Zchn"/>
    <w:basedOn w:val="DefaultParagraphFont"/>
    <w:uiPriority w:val="99"/>
    <w:qFormat/>
    <w:rsid w:val="00142b26"/>
    <w:rPr/>
  </w:style>
  <w:style w:type="character" w:styleId="FuzeileZchn" w:customStyle="1">
    <w:name w:val="Fußzeile Zchn"/>
    <w:basedOn w:val="DefaultParagraphFont"/>
    <w:uiPriority w:val="99"/>
    <w:qFormat/>
    <w:rsid w:val="00142b26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361200"/>
    <w:rPr>
      <w:color w:val="605E5C"/>
      <w:shd w:fill="E1DFDD" w:val="clear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link w:val="TitelZchn"/>
    <w:uiPriority w:val="10"/>
    <w:qFormat/>
    <w:rsid w:val="00142b2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UntertitelZchn"/>
    <w:uiPriority w:val="11"/>
    <w:qFormat/>
    <w:rsid w:val="00142b2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ZitatZchn"/>
    <w:uiPriority w:val="29"/>
    <w:qFormat/>
    <w:rsid w:val="00142b2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42b26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ivesZitatZchn"/>
    <w:uiPriority w:val="30"/>
    <w:qFormat/>
    <w:rsid w:val="00142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uiPriority w:val="1"/>
    <w:qFormat/>
    <w:rsid w:val="00142b26"/>
    <w:pPr>
      <w:widowControl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de-DE" w:eastAsia="en-US" w:bidi="ar-SA"/>
      <w14:ligatures w14:val="standardContextual"/>
    </w:rPr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142b2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142b2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Rahmeninhalt">
    <w:name w:val="Rahmeninhalt"/>
    <w:basedOn w:val="Normal"/>
    <w:qFormat/>
    <w:pPr/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b521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prache-bildung-nachhaltigkeit.de/" TargetMode="External"/><Relationship Id="rId3" Type="http://schemas.openxmlformats.org/officeDocument/2006/relationships/hyperlink" Target="https://sdgs.un.org/goals" TargetMode="External"/><Relationship Id="rId4" Type="http://schemas.openxmlformats.org/officeDocument/2006/relationships/hyperlink" Target="https://app.fobizz.com/ai/chats/public_assistants/a0599568-a712-4cce-8f60-54bf2c3b6268?token=0823524af8cc3dbd812f5a707b3e8bad" TargetMode="External"/><Relationship Id="rId5" Type="http://schemas.openxmlformats.org/officeDocument/2006/relationships/hyperlink" Target="https://app.fobizz.com/ai/chats/public_assistants/23bbd703-259d-4b4f-9e3b-ffb53300dc31?token=bbbb4c49e5bfb47de5adce240177b980" TargetMode="External"/><Relationship Id="rId6" Type="http://schemas.openxmlformats.org/officeDocument/2006/relationships/hyperlink" Target="https://app.fobizz.com/ai/chats/public_assistants/0c6e0ff7-4537-4d4e-9e7a-68a93992efb4?token=0804d6a601b64e60a870b71189c66603" TargetMode="External"/><Relationship Id="rId7" Type="http://schemas.openxmlformats.org/officeDocument/2006/relationships/hyperlink" Target="https://creativecommons.org/licenses/by-sa/4.0/deed.de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Collabora_Office/25.04.6.1$Linux_X86_64 LibreOffice_project/1942b5e6e9a7fd36bf8aebea96351f8442131ce3</Application>
  <AppVersion>15.0000</AppVersion>
  <Pages>6</Pages>
  <Words>1304</Words>
  <Characters>8979</Characters>
  <CharactersWithSpaces>10027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2025-12-28T15:58:00Z</dcterms:created>
  <dc:creator>Spies, Lara Sophie</dc:creator>
  <dc:description/>
  <dc:language>de-DE</dc:language>
  <cp:lastModifiedBy/>
  <dcterms:modified xsi:type="dcterms:W3CDTF">2026-04-14T09:14:28Z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